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599" w:rsidRDefault="00BF3599" w:rsidP="00BF3599">
      <w:pPr>
        <w:pStyle w:val="berschrift3"/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ABE69" wp14:editId="2877825C">
                <wp:simplePos x="0" y="0"/>
                <wp:positionH relativeFrom="column">
                  <wp:posOffset>4737049</wp:posOffset>
                </wp:positionH>
                <wp:positionV relativeFrom="paragraph">
                  <wp:posOffset>5461</wp:posOffset>
                </wp:positionV>
                <wp:extent cx="1990725" cy="1009648"/>
                <wp:effectExtent l="0" t="0" r="9525" b="63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1009648"/>
                          <a:chOff x="0" y="0"/>
                          <a:chExt cx="1990725" cy="1119393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990725" cy="1030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7124"/>
                            <a:ext cx="1990725" cy="10622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732F" w:rsidRDefault="003F732F" w:rsidP="000E29E6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0E29E6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ERIODO </w:t>
                              </w:r>
                              <w:r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DELLA PROMOZIONE</w:t>
                              </w:r>
                            </w:p>
                            <w:p w:rsidR="00BF3599" w:rsidRPr="00BF3599" w:rsidRDefault="00BF3599" w:rsidP="000E29E6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HelveticaNeueLTW1G-Blk" w:hAnsi="HelveticaNeueLTW1G-Blk" w:cs="HelveticaNeueLTW1G-Blk"/>
                                  <w:color w:val="001941" w:themeColor="text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HelveticaNeueLTW1G-Blk" w:hAnsi="HelveticaNeueLTW1G-Blk" w:cs="HelveticaNeueLTW1G-Blk"/>
                                  <w:color w:val="001941" w:themeColor="text2"/>
                                  <w:sz w:val="24"/>
                                  <w:szCs w:val="24"/>
                                </w:rPr>
                                <w:t>PROROGATO!</w:t>
                              </w:r>
                            </w:p>
                            <w:p w:rsidR="003F732F" w:rsidRPr="003F732F" w:rsidRDefault="00BF3599" w:rsidP="000E29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FINO AL 31/05/2019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4ABE69" id="Gruppieren 4" o:spid="_x0000_s1026" style="position:absolute;margin-left:373pt;margin-top:.45pt;width:156.75pt;height:79.5pt;z-index:251660288;mso-height-relative:margin" coordsize="19907,11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">
                <v:rect id="Rechteck 2" o:spid="_x0000_s1027" style="position:absolute;width:19907;height:10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" fillcolor="#00a0dc [3204]" stroked="f" strokeweight="2pt">
                  <v:textbox>
                    <w:txbxContent>
                      <w:p w:rsidR="003F732F" w:rsidRDefault="003F732F" w:rsidP="003F732F">
                        <w:pPr>
                          <w:jc w:val="both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top:571;width:19907;height:10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3F732F" w:rsidRDefault="003F732F" w:rsidP="000E29E6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P</w:t>
                        </w:r>
                        <w:r w:rsidR="000E29E6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 xml:space="preserve">ERIODO </w:t>
                        </w:r>
                        <w:r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DELLA PROMOZIONE</w:t>
                        </w:r>
                      </w:p>
                      <w:p w:rsidR="00BF3599" w:rsidRPr="00BF3599" w:rsidRDefault="00BF3599" w:rsidP="000E29E6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HelveticaNeueLTW1G-Blk" w:hAnsi="HelveticaNeueLTW1G-Blk" w:cs="HelveticaNeueLTW1G-Blk"/>
                            <w:color w:val="001941" w:themeColor="text2"/>
                            <w:sz w:val="24"/>
                            <w:szCs w:val="24"/>
                          </w:rPr>
                        </w:pPr>
                        <w:r>
                          <w:rPr>
                            <w:rFonts w:ascii="HelveticaNeueLTW1G-Blk" w:hAnsi="HelveticaNeueLTW1G-Blk" w:cs="HelveticaNeueLTW1G-Blk"/>
                            <w:color w:val="001941" w:themeColor="text2"/>
                            <w:sz w:val="24"/>
                            <w:szCs w:val="24"/>
                          </w:rPr>
                          <w:t>PROROGATO!</w:t>
                        </w:r>
                      </w:p>
                      <w:p w:rsidR="003F732F" w:rsidRPr="003F732F" w:rsidRDefault="00BF3599" w:rsidP="000E29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FINO AL 31/05/2019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La campagna è prorogata fino al 31/05/2019!</w:t>
      </w:r>
    </w:p>
    <w:p w:rsidR="00BF3599" w:rsidRDefault="00BF3599" w:rsidP="00BF3599">
      <w:pPr>
        <w:pStyle w:val="berschrift1"/>
      </w:pPr>
      <w:r>
        <w:t xml:space="preserve">EDITION 25 – Più futuro, più tecnologia, </w:t>
      </w:r>
      <w:r>
        <w:br/>
        <w:t>assistenza completa anche nel 2019</w:t>
      </w:r>
    </w:p>
    <w:p w:rsidR="00BF3599" w:rsidRPr="00BF3599" w:rsidRDefault="00BF3599" w:rsidP="00BF3599">
      <w:pPr>
        <w:rPr>
          <w:b/>
        </w:rPr>
      </w:pPr>
      <w:r>
        <w:rPr>
          <w:b/>
        </w:rPr>
        <w:t>Per via della grande richiesta, HOMAG ha deciso di prorogare la campagna fino alla fine di maggio 2019. L'assortimento delle macchine Edit</w:t>
      </w:r>
      <w:bookmarkStart w:id="0" w:name="_GoBack"/>
      <w:bookmarkEnd w:id="0"/>
      <w:r>
        <w:rPr>
          <w:b/>
        </w:rPr>
        <w:t xml:space="preserve">ion25 rimane lo stesso: soluzioni di automazione, sezionatrici per pannelli, macchine per la lavorazione CNC, per la bordatura e la finitura delle superfici, centri di sezionatura per travi e, naturalmente, i rispettivi software. </w:t>
      </w:r>
    </w:p>
    <w:p w:rsidR="00AF25EE" w:rsidRDefault="008A5438" w:rsidP="00AF25EE">
      <w:r>
        <w:t>Quest'anno HOMAG ha proprio tutti i motivi per festeggiare: alla 25a edizione di HOMAG Treff, HOMAG ha ringraziato clienti e interessati di tutto il mondo con un assortimento di oltre 25 macchine che convincono per prezzo, dotazione ed assistenza. I modelli promozionali sono stati concepiti da HOMAG interamente in base alle esigenze dei clienti – con una maggiore digitalizzazione, prestazioni più elevate, service completo e prodotti digitali per iniziare in modo semplice una produzione ancora più moderna. Un ulteriore vantaggio: molte macchine verranno prodotte e consegnate in tempi molto brevi – e il cliente potrà introdurre rapidamente la nuova macchina nella sua produzione. Tutti i modelli offrono le migliori prestazioni, un prezzo ridotto e un attraente pacchetto di digitalizzazione e servizi rispetto alle soluzioni standard. Cosa significa in concreto?</w:t>
      </w:r>
    </w:p>
    <w:p w:rsidR="00FD53A5" w:rsidRDefault="00FD53A5" w:rsidP="00AF25EE"/>
    <w:p w:rsidR="00580635" w:rsidRDefault="0075114F" w:rsidP="00580635">
      <w:r>
        <w:rPr>
          <w:b/>
        </w:rPr>
        <w:t>Maggiore digitalizzazione:</w:t>
      </w:r>
      <w:r>
        <w:t xml:space="preserve"> tutti i modelli Edition25 sono completamente digitalizzati e tapio-ready. Inoltre, includono utilissime app: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"MachineBoard"*: dati e stato della macchina in tempo reale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"ServiceBoard"</w:t>
      </w:r>
      <w:r>
        <w:rPr>
          <w:rFonts w:ascii="Arial-BoldMT" w:hAnsi="Arial-BoldMT" w:cs="Arial-BoldMT"/>
          <w:b/>
          <w:bCs/>
        </w:rPr>
        <w:t>*</w:t>
      </w:r>
      <w:r>
        <w:t>: diagnosi video senza fili in tempo reale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"DataSave"*: salvataggio automatico dei dati della macchina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MMR professional: monitoraggio per ottimizzare la produzione</w:t>
      </w:r>
    </w:p>
    <w:p w:rsidR="003F1F11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>*Al momento disponibile all'interno della UE e in Svizzera.</w:t>
      </w:r>
    </w:p>
    <w:p w:rsidR="00580635" w:rsidRPr="00C51E9E" w:rsidRDefault="003F1F11" w:rsidP="003F1F11">
      <w:pPr>
        <w:pStyle w:val="Listenabsatz"/>
        <w:rPr>
          <w:sz w:val="18"/>
        </w:rPr>
      </w:pPr>
      <w:r>
        <w:rPr>
          <w:sz w:val="18"/>
        </w:rPr>
        <w:t>(Per via dei rapidi cambiamenti nel panorama IT, garantiamo la compatibilità con la piattaforma tapio per 5 anni)</w:t>
      </w:r>
    </w:p>
    <w:p w:rsidR="00783449" w:rsidRPr="00C51E9E" w:rsidRDefault="00783449" w:rsidP="00580635">
      <w:r>
        <w:lastRenderedPageBreak/>
        <w:t>L'utente può utilizzare la capacità di calcolo quasi illimitata delle soluzioni software basate su cloud per incrementare la resa delle sue macchine.</w:t>
      </w:r>
    </w:p>
    <w:p w:rsidR="00FD53A5" w:rsidRPr="00C51E9E" w:rsidRDefault="00FD53A5" w:rsidP="00580635"/>
    <w:p w:rsidR="00783449" w:rsidRPr="00C51E9E" w:rsidRDefault="0075114F" w:rsidP="00580635">
      <w:r>
        <w:rPr>
          <w:b/>
        </w:rPr>
        <w:t>Prestazioni più elevate:</w:t>
      </w:r>
      <w:r>
        <w:t xml:space="preserve"> tutti i modelli Edition25 offrono migliori prestazioni a un prezzo attraente e includono una vasta gamma di opzioni. Grazie al suo investimento, l'utente può incrementare la propria produzione.</w:t>
      </w:r>
    </w:p>
    <w:p w:rsidR="00FD53A5" w:rsidRPr="00C51E9E" w:rsidRDefault="00FD53A5" w:rsidP="00580635"/>
    <w:p w:rsidR="004955E2" w:rsidRPr="00FD53A5" w:rsidRDefault="00FD53A5" w:rsidP="00FD53A5">
      <w:pPr>
        <w:rPr>
          <w:b/>
        </w:rPr>
      </w:pPr>
      <w:r>
        <w:rPr>
          <w:b/>
        </w:rPr>
        <w:t xml:space="preserve">Service completo: </w:t>
      </w:r>
      <w:r>
        <w:t xml:space="preserve">tutti i modelli Edition25 sono accompagnati da un'estensione della garanzia da 12 a 24 mesi e offrono i vantaggi aggiuntivi del pacchetto service Warranty Plus 24. </w:t>
      </w:r>
      <w:r>
        <w:br/>
        <w:t>Ecco alcune delle prestazioni incluse: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>Assistenza remota fino alle ore 18:00 (MEZ)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>Pezzi di ricambio (esclusi quelli soggetti a usura)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>
        <w:t>Assistenza in loco incl. spese di viaggio</w:t>
      </w:r>
    </w:p>
    <w:p w:rsidR="004955E2" w:rsidRPr="004955E2" w:rsidRDefault="00906FF6" w:rsidP="004955E2">
      <w:pPr>
        <w:pStyle w:val="Listenabsatz"/>
        <w:numPr>
          <w:ilvl w:val="0"/>
          <w:numId w:val="37"/>
        </w:numPr>
      </w:pPr>
      <w:r>
        <w:t>Un'ispezione incl. spese di viaggio</w:t>
      </w:r>
    </w:p>
    <w:p w:rsidR="004955E2" w:rsidRPr="004955E2" w:rsidRDefault="00FD53A5" w:rsidP="004955E2">
      <w:r>
        <w:t>Per il cliente questo significa un'estensione della garanzia a 24 mesi. Pertanto, se si rivolge all'assistenza tecnica, potrà usufruire di una copertura completa per un altro anno.</w:t>
      </w:r>
    </w:p>
    <w:p w:rsidR="00F37EDF" w:rsidRPr="00FD53A5" w:rsidRDefault="00F37EDF" w:rsidP="00F37EDF"/>
    <w:p w:rsidR="00AF25EE" w:rsidRPr="00AF25EE" w:rsidRDefault="00F37EDF" w:rsidP="00F37EDF">
      <w:pPr>
        <w:rPr>
          <w:color w:val="auto"/>
        </w:rPr>
      </w:pPr>
      <w:r>
        <w:rPr>
          <w:b/>
          <w:color w:val="00A0DC" w:themeColor="accent1"/>
        </w:rPr>
        <w:t>Quali macchine appartengono al programma Edition25?</w:t>
      </w:r>
      <w:r>
        <w:rPr>
          <w:color w:val="00A0DC" w:themeColor="accent1"/>
        </w:rPr>
        <w:t xml:space="preserve"> </w:t>
      </w:r>
      <w:r>
        <w:t>HOMAG fornisce queste e ulteriori informazioni nel sito Web:</w:t>
      </w:r>
      <w:r>
        <w:rPr>
          <w:rFonts w:ascii="Arial-BoldMT" w:hAnsi="Arial-BoldMT" w:cs="Arial-BoldMT"/>
          <w:b/>
          <w:bCs/>
          <w:color w:val="auto"/>
          <w:sz w:val="20"/>
        </w:rPr>
        <w:t xml:space="preserve"> </w:t>
      </w:r>
      <w:hyperlink r:id="rId10" w:history="1">
        <w:r>
          <w:rPr>
            <w:rStyle w:val="Hyperlink"/>
            <w:color w:val="auto"/>
          </w:rPr>
          <w:t>www.homag.com/edition25</w:t>
        </w:r>
      </w:hyperlink>
    </w:p>
    <w:p w:rsidR="00F2656D" w:rsidRDefault="00D65A21" w:rsidP="00F2656D">
      <w:pPr>
        <w:pStyle w:val="KeinLeerraum"/>
      </w:pPr>
      <w:r>
        <w:br w:type="page"/>
      </w:r>
      <w:r>
        <w:lastRenderedPageBreak/>
        <w:t>Immagini</w:t>
      </w:r>
    </w:p>
    <w:p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per le immagini: HOMAG Group AG</w:t>
      </w:r>
    </w:p>
    <w:p w:rsidR="00F2656D" w:rsidRDefault="00F2656D" w:rsidP="00F2656D">
      <w:pPr>
        <w:pStyle w:val="KeinLeerraum"/>
        <w:rPr>
          <w:b w:val="0"/>
        </w:rPr>
      </w:pPr>
    </w:p>
    <w:p w:rsidR="00B57FAC" w:rsidRPr="00F2656D" w:rsidRDefault="00AC26DA" w:rsidP="00F2656D">
      <w:pPr>
        <w:pStyle w:val="Titel"/>
        <w:rPr>
          <w:b w:val="0"/>
          <w:szCs w:val="22"/>
        </w:rPr>
      </w:pPr>
      <w:r>
        <w:rPr>
          <w:noProof/>
          <w:lang w:val="de-DE"/>
        </w:rPr>
        <w:drawing>
          <wp:inline distT="0" distB="0" distL="0" distR="0" wp14:anchorId="10CD7338" wp14:editId="228AA22F">
            <wp:extent cx="5400675" cy="225937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5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Cs w:val="22"/>
        </w:rPr>
        <w:br/>
        <w:t>Fino al 31 maggio 2019, i modelli Edition25 HOMAG offrono ai nostri clienti numerosi vantaggi</w:t>
      </w:r>
    </w:p>
    <w:p w:rsidR="00B57FAC" w:rsidRPr="001234BA" w:rsidRDefault="00B57FAC" w:rsidP="00F2656D">
      <w:pPr>
        <w:pStyle w:val="Titel"/>
      </w:pPr>
    </w:p>
    <w:p w:rsidR="00B57FAC" w:rsidRPr="001234BA" w:rsidRDefault="00B57FAC" w:rsidP="00F2656D">
      <w:pPr>
        <w:pStyle w:val="Titel"/>
      </w:pPr>
    </w:p>
    <w:p w:rsidR="00481597" w:rsidRPr="001234BA" w:rsidRDefault="00481597" w:rsidP="00F2656D">
      <w:pPr>
        <w:pStyle w:val="Titel"/>
        <w:pBdr>
          <w:bottom w:val="single" w:sz="6" w:space="1" w:color="auto"/>
        </w:pBdr>
      </w:pPr>
    </w:p>
    <w:p w:rsidR="00F2656D" w:rsidRDefault="00F2656D" w:rsidP="008547A0">
      <w:pPr>
        <w:pStyle w:val="Untertitel"/>
      </w:pPr>
    </w:p>
    <w:p w:rsidR="00F2656D" w:rsidRPr="00F2656D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Per domande, contattare: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:rsidR="00F2656D" w:rsidRPr="008547A0" w:rsidRDefault="00F2656D" w:rsidP="008547A0">
      <w:pPr>
        <w:pStyle w:val="Untertitel"/>
      </w:pPr>
      <w:r>
        <w:t>Homagstraße 3–5</w:t>
      </w:r>
    </w:p>
    <w:p w:rsidR="00F2656D" w:rsidRPr="008547A0" w:rsidRDefault="00F2656D" w:rsidP="008547A0">
      <w:pPr>
        <w:pStyle w:val="Untertitel"/>
      </w:pPr>
      <w:r>
        <w:t>72296 Schopfloch</w:t>
      </w:r>
    </w:p>
    <w:p w:rsidR="00F2656D" w:rsidRPr="008547A0" w:rsidRDefault="00F2656D" w:rsidP="008547A0">
      <w:pPr>
        <w:pStyle w:val="Untertitel"/>
      </w:pPr>
      <w:r>
        <w:t>Germania</w:t>
      </w:r>
    </w:p>
    <w:p w:rsidR="00F2656D" w:rsidRPr="008547A0" w:rsidRDefault="00F2656D" w:rsidP="008547A0">
      <w:pPr>
        <w:pStyle w:val="Untertitel"/>
      </w:pPr>
      <w:r>
        <w:t>www.homag.com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12542" w:rsidRPr="008547A0" w:rsidRDefault="00F12542" w:rsidP="008547A0">
      <w:pPr>
        <w:pStyle w:val="Untertitel"/>
        <w:rPr>
          <w:b/>
        </w:rPr>
      </w:pPr>
      <w:r>
        <w:rPr>
          <w:b/>
        </w:rPr>
        <w:t>Sig.ra Julia Weber</w:t>
      </w:r>
    </w:p>
    <w:p w:rsidR="00F12542" w:rsidRPr="00D743CB" w:rsidRDefault="00F12542" w:rsidP="008547A0">
      <w:pPr>
        <w:pStyle w:val="Untertitel"/>
      </w:pPr>
      <w:r>
        <w:t>Customer Communication Manager</w:t>
      </w:r>
    </w:p>
    <w:p w:rsidR="00F12542" w:rsidRPr="00D743CB" w:rsidRDefault="00F12542" w:rsidP="008547A0">
      <w:pPr>
        <w:pStyle w:val="Untertitel"/>
      </w:pPr>
      <w:r>
        <w:t>Tel.</w:t>
      </w:r>
      <w:r>
        <w:tab/>
        <w:t>+49 7443 13-2588</w:t>
      </w:r>
    </w:p>
    <w:p w:rsidR="00F12542" w:rsidRPr="00D743CB" w:rsidRDefault="00F12542" w:rsidP="008547A0">
      <w:pPr>
        <w:pStyle w:val="Untertitel"/>
      </w:pPr>
      <w:r>
        <w:t>Fax</w:t>
      </w:r>
      <w:r>
        <w:tab/>
        <w:t>+49 7443 13-8-2588</w:t>
      </w:r>
    </w:p>
    <w:p w:rsidR="00481597" w:rsidRPr="008547A0" w:rsidRDefault="00F12542" w:rsidP="008547A0">
      <w:pPr>
        <w:pStyle w:val="Untertitel"/>
      </w:pPr>
      <w:r>
        <w:t>julia.weber@homag.com</w:t>
      </w:r>
    </w:p>
    <w:sectPr w:rsidR="00481597" w:rsidRPr="008547A0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E2C" w:rsidRDefault="00BB4E2C">
      <w:r>
        <w:separator/>
      </w:r>
    </w:p>
  </w:endnote>
  <w:endnote w:type="continuationSeparator" w:id="0">
    <w:p w:rsidR="00BB4E2C" w:rsidRDefault="00BB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W1G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E2C" w:rsidRDefault="00BB4E2C">
      <w:r>
        <w:separator/>
      </w:r>
    </w:p>
  </w:footnote>
  <w:footnote w:type="continuationSeparator" w:id="0">
    <w:p w:rsidR="00BB4E2C" w:rsidRDefault="00BB4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</w:t>
    </w:r>
    <w:r>
      <w:rPr>
        <w:b/>
        <w:sz w:val="28"/>
      </w:rPr>
      <w:tab/>
    </w:r>
    <w:r>
      <w:rPr>
        <w:noProof/>
        <w:lang w:val="de-DE"/>
      </w:rPr>
      <w:drawing>
        <wp:inline distT="0" distB="0" distL="0" distR="0" wp14:anchorId="06A82281" wp14:editId="7B4066D5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Tr="00C74CDC">
      <w:tc>
        <w:tcPr>
          <w:tcW w:w="3402" w:type="dxa"/>
        </w:tcPr>
        <w:p w:rsidR="00C74CDC" w:rsidRDefault="00840F8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Proroga della campagna Edition25</w:t>
          </w:r>
        </w:p>
        <w:p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0E29E6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0E29E6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C74CDC" w:rsidRDefault="00C74CDC" w:rsidP="00E943D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Dicembre 2018</w:t>
          </w:r>
        </w:p>
      </w:tc>
    </w:tr>
  </w:tbl>
  <w:p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1636431"/>
    <w:multiLevelType w:val="hybridMultilevel"/>
    <w:tmpl w:val="EA569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C261F"/>
    <w:multiLevelType w:val="hybridMultilevel"/>
    <w:tmpl w:val="7CC613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3C72E94"/>
    <w:multiLevelType w:val="hybridMultilevel"/>
    <w:tmpl w:val="27E868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8215C"/>
    <w:multiLevelType w:val="hybridMultilevel"/>
    <w:tmpl w:val="146239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04144"/>
    <w:multiLevelType w:val="hybridMultilevel"/>
    <w:tmpl w:val="6ED20394"/>
    <w:lvl w:ilvl="0" w:tplc="5D4ED5EC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470AE"/>
    <w:multiLevelType w:val="hybridMultilevel"/>
    <w:tmpl w:val="3EAC9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3"/>
  </w:num>
  <w:num w:numId="4">
    <w:abstractNumId w:val="8"/>
  </w:num>
  <w:num w:numId="5">
    <w:abstractNumId w:val="27"/>
  </w:num>
  <w:num w:numId="6">
    <w:abstractNumId w:val="16"/>
  </w:num>
  <w:num w:numId="7">
    <w:abstractNumId w:val="17"/>
  </w:num>
  <w:num w:numId="8">
    <w:abstractNumId w:val="21"/>
  </w:num>
  <w:num w:numId="9">
    <w:abstractNumId w:val="22"/>
  </w:num>
  <w:num w:numId="10">
    <w:abstractNumId w:val="30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31"/>
  </w:num>
  <w:num w:numId="18">
    <w:abstractNumId w:val="14"/>
  </w:num>
  <w:num w:numId="19">
    <w:abstractNumId w:val="32"/>
  </w:num>
  <w:num w:numId="20">
    <w:abstractNumId w:val="24"/>
  </w:num>
  <w:num w:numId="21">
    <w:abstractNumId w:val="36"/>
  </w:num>
  <w:num w:numId="22">
    <w:abstractNumId w:val="3"/>
  </w:num>
  <w:num w:numId="23">
    <w:abstractNumId w:val="9"/>
  </w:num>
  <w:num w:numId="24">
    <w:abstractNumId w:val="11"/>
  </w:num>
  <w:num w:numId="25">
    <w:abstractNumId w:val="37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9"/>
  </w:num>
  <w:num w:numId="32">
    <w:abstractNumId w:val="33"/>
  </w:num>
  <w:num w:numId="33">
    <w:abstractNumId w:val="35"/>
  </w:num>
  <w:num w:numId="34">
    <w:abstractNumId w:val="10"/>
  </w:num>
  <w:num w:numId="35">
    <w:abstractNumId w:val="34"/>
  </w:num>
  <w:num w:numId="36">
    <w:abstractNumId w:val="15"/>
  </w:num>
  <w:num w:numId="37">
    <w:abstractNumId w:val="20"/>
  </w:num>
  <w:num w:numId="38">
    <w:abstractNumId w:val="28"/>
  </w:num>
  <w:num w:numId="39">
    <w:abstractNumId w:val="26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36D70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29E6"/>
    <w:rsid w:val="000E66EC"/>
    <w:rsid w:val="001009AB"/>
    <w:rsid w:val="00106960"/>
    <w:rsid w:val="001133A3"/>
    <w:rsid w:val="001234BA"/>
    <w:rsid w:val="001346DA"/>
    <w:rsid w:val="001379FB"/>
    <w:rsid w:val="00140B62"/>
    <w:rsid w:val="00144DE4"/>
    <w:rsid w:val="001544C1"/>
    <w:rsid w:val="00171A90"/>
    <w:rsid w:val="00181328"/>
    <w:rsid w:val="00191B7B"/>
    <w:rsid w:val="0019372F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95BF9"/>
    <w:rsid w:val="002A19F6"/>
    <w:rsid w:val="002A44B1"/>
    <w:rsid w:val="002A557A"/>
    <w:rsid w:val="003014A3"/>
    <w:rsid w:val="00306F18"/>
    <w:rsid w:val="00321923"/>
    <w:rsid w:val="003220C3"/>
    <w:rsid w:val="00346010"/>
    <w:rsid w:val="003463D1"/>
    <w:rsid w:val="003474A5"/>
    <w:rsid w:val="00351017"/>
    <w:rsid w:val="00367548"/>
    <w:rsid w:val="003804F3"/>
    <w:rsid w:val="003A0D46"/>
    <w:rsid w:val="003A464D"/>
    <w:rsid w:val="003E1736"/>
    <w:rsid w:val="003E3908"/>
    <w:rsid w:val="003F1F11"/>
    <w:rsid w:val="003F732F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5E2"/>
    <w:rsid w:val="004A2787"/>
    <w:rsid w:val="004A312C"/>
    <w:rsid w:val="004B1435"/>
    <w:rsid w:val="00513A4B"/>
    <w:rsid w:val="00520897"/>
    <w:rsid w:val="00537C82"/>
    <w:rsid w:val="0054012D"/>
    <w:rsid w:val="005475DE"/>
    <w:rsid w:val="00547750"/>
    <w:rsid w:val="00570C27"/>
    <w:rsid w:val="00580635"/>
    <w:rsid w:val="0058077E"/>
    <w:rsid w:val="0058611D"/>
    <w:rsid w:val="0058634F"/>
    <w:rsid w:val="005A384A"/>
    <w:rsid w:val="005A5380"/>
    <w:rsid w:val="005C623C"/>
    <w:rsid w:val="005D59E6"/>
    <w:rsid w:val="005F022F"/>
    <w:rsid w:val="005F3F60"/>
    <w:rsid w:val="006143F9"/>
    <w:rsid w:val="00623204"/>
    <w:rsid w:val="0066716B"/>
    <w:rsid w:val="0067522F"/>
    <w:rsid w:val="00697D14"/>
    <w:rsid w:val="006C15C6"/>
    <w:rsid w:val="006D5941"/>
    <w:rsid w:val="006E1BAA"/>
    <w:rsid w:val="006E3D48"/>
    <w:rsid w:val="006F1125"/>
    <w:rsid w:val="0070039B"/>
    <w:rsid w:val="007143F9"/>
    <w:rsid w:val="00722564"/>
    <w:rsid w:val="00727B8C"/>
    <w:rsid w:val="00735FDB"/>
    <w:rsid w:val="00737128"/>
    <w:rsid w:val="00742CE2"/>
    <w:rsid w:val="0075114F"/>
    <w:rsid w:val="0076147E"/>
    <w:rsid w:val="00772ED8"/>
    <w:rsid w:val="00774ABF"/>
    <w:rsid w:val="00783449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0F8A"/>
    <w:rsid w:val="008461E1"/>
    <w:rsid w:val="008547A0"/>
    <w:rsid w:val="00891766"/>
    <w:rsid w:val="008A5438"/>
    <w:rsid w:val="008B07C0"/>
    <w:rsid w:val="008C0447"/>
    <w:rsid w:val="009051A1"/>
    <w:rsid w:val="00906FF6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97733"/>
    <w:rsid w:val="00AA3FF1"/>
    <w:rsid w:val="00AB73AA"/>
    <w:rsid w:val="00AC0A7D"/>
    <w:rsid w:val="00AC26DA"/>
    <w:rsid w:val="00AC3B97"/>
    <w:rsid w:val="00AD6878"/>
    <w:rsid w:val="00AD69E4"/>
    <w:rsid w:val="00AD7894"/>
    <w:rsid w:val="00AE3F08"/>
    <w:rsid w:val="00AF25EE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E2C"/>
    <w:rsid w:val="00BC229D"/>
    <w:rsid w:val="00BF1F0F"/>
    <w:rsid w:val="00BF3599"/>
    <w:rsid w:val="00BF46E5"/>
    <w:rsid w:val="00BF5A37"/>
    <w:rsid w:val="00C10053"/>
    <w:rsid w:val="00C17557"/>
    <w:rsid w:val="00C45AD8"/>
    <w:rsid w:val="00C51E9E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51167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943D7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37EDF"/>
    <w:rsid w:val="00F73A4F"/>
    <w:rsid w:val="00F8560C"/>
    <w:rsid w:val="00F8653F"/>
    <w:rsid w:val="00FA23C1"/>
    <w:rsid w:val="00FB6D7C"/>
    <w:rsid w:val="00FC3C73"/>
    <w:rsid w:val="00FD53A5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7BB603E"/>
  <w15:docId w15:val="{55A4106D-4924-4E56-A75F-D917C250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homag.com/edition2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Weber, Julia</cp:lastModifiedBy>
  <cp:revision>13</cp:revision>
  <cp:lastPrinted>2018-02-22T10:43:00Z</cp:lastPrinted>
  <dcterms:created xsi:type="dcterms:W3CDTF">2018-08-01T11:54:00Z</dcterms:created>
  <dcterms:modified xsi:type="dcterms:W3CDTF">2018-12-20T13:29:00Z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